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A2AC4" w14:textId="77777777" w:rsidR="002A0E8B" w:rsidRPr="00560F22" w:rsidRDefault="002A0E8B" w:rsidP="00624155">
      <w:pPr>
        <w:ind w:firstLine="0"/>
        <w:jc w:val="center"/>
        <w:rPr>
          <w:b/>
          <w:sz w:val="28"/>
        </w:rPr>
      </w:pPr>
    </w:p>
    <w:p w14:paraId="67476503" w14:textId="7AE18C02" w:rsidR="00624155" w:rsidRPr="00560F22" w:rsidRDefault="00931B66" w:rsidP="00B0366B">
      <w:pPr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Final</w:t>
      </w:r>
      <w:r w:rsidR="00624155" w:rsidRPr="00560F22">
        <w:rPr>
          <w:b/>
          <w:sz w:val="28"/>
        </w:rPr>
        <w:t xml:space="preserve"> Argument </w:t>
      </w:r>
      <w:r>
        <w:rPr>
          <w:b/>
          <w:sz w:val="28"/>
        </w:rPr>
        <w:t xml:space="preserve">Essay </w:t>
      </w:r>
      <w:r w:rsidR="00624155" w:rsidRPr="00560F22">
        <w:rPr>
          <w:b/>
          <w:sz w:val="28"/>
        </w:rPr>
        <w:t>Scoring Rubric</w:t>
      </w:r>
    </w:p>
    <w:p w14:paraId="38FB0CB1" w14:textId="77777777" w:rsidR="002A0E8B" w:rsidRPr="00560F22" w:rsidRDefault="002A0E8B" w:rsidP="005C3DB7">
      <w:pPr>
        <w:spacing w:line="276" w:lineRule="auto"/>
        <w:ind w:firstLine="0"/>
        <w:jc w:val="center"/>
        <w:rPr>
          <w:b/>
        </w:rPr>
      </w:pPr>
    </w:p>
    <w:tbl>
      <w:tblPr>
        <w:tblStyle w:val="TableGrid"/>
        <w:tblW w:w="14852" w:type="dxa"/>
        <w:tblLayout w:type="fixed"/>
        <w:tblLook w:val="04A0" w:firstRow="1" w:lastRow="0" w:firstColumn="1" w:lastColumn="0" w:noHBand="0" w:noVBand="1"/>
      </w:tblPr>
      <w:tblGrid>
        <w:gridCol w:w="4428"/>
        <w:gridCol w:w="990"/>
        <w:gridCol w:w="990"/>
        <w:gridCol w:w="990"/>
        <w:gridCol w:w="1226"/>
        <w:gridCol w:w="900"/>
        <w:gridCol w:w="5328"/>
      </w:tblGrid>
      <w:tr w:rsidR="002A0E8B" w:rsidRPr="00560F22" w14:paraId="7952DB69" w14:textId="77777777" w:rsidTr="00EF3A0C">
        <w:tc>
          <w:tcPr>
            <w:tcW w:w="4428" w:type="dxa"/>
          </w:tcPr>
          <w:p w14:paraId="1222ABA9" w14:textId="3216F84D" w:rsidR="002A0E8B" w:rsidRPr="00560F22" w:rsidRDefault="00944FF1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 xml:space="preserve">The </w:t>
            </w:r>
            <w:r>
              <w:rPr>
                <w:sz w:val="22"/>
              </w:rPr>
              <w:t>research</w:t>
            </w:r>
            <w:r w:rsidRPr="00560F22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question or central claim/hypothesis is easy to identify, original, and is worth writing about. (In other words, it has stakes.) The argument </w:t>
            </w:r>
            <w:r w:rsidR="00681E37">
              <w:rPr>
                <w:sz w:val="22"/>
              </w:rPr>
              <w:t xml:space="preserve">clearly demonstrates </w:t>
            </w:r>
            <w:r>
              <w:rPr>
                <w:sz w:val="22"/>
              </w:rPr>
              <w:t xml:space="preserve">an argument of fact or an </w:t>
            </w:r>
            <w:r w:rsidR="00C124C4">
              <w:rPr>
                <w:sz w:val="22"/>
              </w:rPr>
              <w:t xml:space="preserve">argument of definition, and then works toward an evaluation or proposal. </w:t>
            </w:r>
            <w:r>
              <w:rPr>
                <w:sz w:val="22"/>
              </w:rPr>
              <w:t xml:space="preserve">The argument is complex and </w:t>
            </w:r>
            <w:r w:rsidR="002A0E8B" w:rsidRPr="00560F22">
              <w:rPr>
                <w:sz w:val="22"/>
              </w:rPr>
              <w:t xml:space="preserve">nuanced, and </w:t>
            </w:r>
            <w:r>
              <w:rPr>
                <w:sz w:val="22"/>
              </w:rPr>
              <w:t>responds to an ongoing social, cultural, or intellectual conversation.</w:t>
            </w:r>
          </w:p>
          <w:p w14:paraId="57201F33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0659D933" w14:textId="77777777" w:rsidR="002A0E8B" w:rsidRPr="00560F22" w:rsidRDefault="002A0E8B" w:rsidP="002A0E8B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3FEE1BB2" w14:textId="77777777" w:rsidR="002A0E8B" w:rsidRPr="00560F22" w:rsidRDefault="002A0E8B" w:rsidP="002A0E8B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2CA94EE9" w14:textId="77777777" w:rsidR="002A0E8B" w:rsidRPr="00560F22" w:rsidRDefault="002A0E8B" w:rsidP="002A0E8B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764512EA" w14:textId="77A4E9D1" w:rsidR="002A0E8B" w:rsidRPr="00560F22" w:rsidRDefault="00EF3A0C" w:rsidP="002A0E8B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52F385C8" w14:textId="77777777" w:rsidR="002A0E8B" w:rsidRPr="00560F22" w:rsidRDefault="002A0E8B" w:rsidP="002A0E8B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 w:val="restart"/>
          </w:tcPr>
          <w:p w14:paraId="63601D59" w14:textId="06A9313F" w:rsidR="002A0E8B" w:rsidRPr="00560F22" w:rsidRDefault="00643330" w:rsidP="002A0E8B">
            <w:pPr>
              <w:ind w:firstLine="0"/>
              <w:jc w:val="right"/>
            </w:pPr>
            <w:r>
              <w:br/>
              <w:t>____/</w:t>
            </w:r>
            <w:r w:rsidR="00931B66">
              <w:t>150</w:t>
            </w:r>
          </w:p>
        </w:tc>
      </w:tr>
      <w:tr w:rsidR="002A0E8B" w:rsidRPr="00560F22" w14:paraId="74DD517F" w14:textId="77777777" w:rsidTr="00EF3A0C">
        <w:tc>
          <w:tcPr>
            <w:tcW w:w="4428" w:type="dxa"/>
          </w:tcPr>
          <w:p w14:paraId="7AB8438D" w14:textId="018CE807" w:rsidR="002A0E8B" w:rsidRPr="00560F22" w:rsidRDefault="002A0E8B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 xml:space="preserve">Claims are well-supported by </w:t>
            </w:r>
            <w:r w:rsidR="00643330">
              <w:rPr>
                <w:sz w:val="22"/>
              </w:rPr>
              <w:t>evidence</w:t>
            </w:r>
            <w:r w:rsidRPr="00560F22">
              <w:rPr>
                <w:sz w:val="22"/>
              </w:rPr>
              <w:t xml:space="preserve"> and reasoning, an</w:t>
            </w:r>
            <w:r w:rsidR="00944FF1">
              <w:rPr>
                <w:sz w:val="22"/>
              </w:rPr>
              <w:t>d sources are used when needed.</w:t>
            </w:r>
            <w:r w:rsidRPr="00560F22">
              <w:rPr>
                <w:sz w:val="22"/>
              </w:rPr>
              <w:t xml:space="preserve"> </w:t>
            </w:r>
            <w:r w:rsidR="00EC4462">
              <w:rPr>
                <w:b/>
                <w:sz w:val="22"/>
              </w:rPr>
              <w:t>Argument uses at least four</w:t>
            </w:r>
            <w:r w:rsidR="00944FF1">
              <w:rPr>
                <w:b/>
                <w:sz w:val="22"/>
              </w:rPr>
              <w:t xml:space="preserve"> sources. </w:t>
            </w:r>
            <w:r w:rsidRPr="00560F22">
              <w:rPr>
                <w:sz w:val="22"/>
              </w:rPr>
              <w:t>Quality and quantity of information are sufficient to meet the needs of the intended audience.</w:t>
            </w:r>
            <w:r w:rsidR="00944FF1">
              <w:rPr>
                <w:sz w:val="22"/>
              </w:rPr>
              <w:t xml:space="preserve"> </w:t>
            </w:r>
          </w:p>
          <w:p w14:paraId="0A047488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67F74611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1447F104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26F5DD14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412F0BB4" w14:textId="26227879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44E0BE26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/>
          </w:tcPr>
          <w:p w14:paraId="7CEB95C3" w14:textId="77777777" w:rsidR="002A0E8B" w:rsidRPr="00560F22" w:rsidRDefault="002A0E8B" w:rsidP="00624155">
            <w:pPr>
              <w:ind w:firstLine="0"/>
            </w:pPr>
          </w:p>
        </w:tc>
      </w:tr>
      <w:tr w:rsidR="002A0E8B" w:rsidRPr="00560F22" w14:paraId="6AC7F7DD" w14:textId="77777777" w:rsidTr="00EF3A0C">
        <w:tc>
          <w:tcPr>
            <w:tcW w:w="4428" w:type="dxa"/>
          </w:tcPr>
          <w:p w14:paraId="02C8B9ED" w14:textId="77777777" w:rsidR="002A0E8B" w:rsidRPr="00560F22" w:rsidRDefault="002A0E8B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>The paper’s organization is fluid, allowing the reader to seamlessly follow the writer’s train of thought between sentences and paragraphs. The progression of ideas is logical. Re</w:t>
            </w:r>
            <w:bookmarkStart w:id="0" w:name="_GoBack"/>
            <w:bookmarkEnd w:id="0"/>
            <w:r w:rsidRPr="00560F22">
              <w:rPr>
                <w:sz w:val="22"/>
              </w:rPr>
              <w:t>lationships between ideas are signaled through transitions. The structure may be traditional or unconventional, but the organization serves the overall argument.</w:t>
            </w:r>
          </w:p>
          <w:p w14:paraId="69916754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0A35DE22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4F9775F3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0094BC94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65133050" w14:textId="0D816F10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2C314FE5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 w:val="restart"/>
          </w:tcPr>
          <w:p w14:paraId="7AD2D988" w14:textId="77777777" w:rsidR="002A0E8B" w:rsidRPr="00560F22" w:rsidRDefault="002A0E8B" w:rsidP="00624155">
            <w:pPr>
              <w:ind w:firstLine="0"/>
            </w:pPr>
          </w:p>
          <w:p w14:paraId="05F03257" w14:textId="1C77ECBD" w:rsidR="002A0E8B" w:rsidRPr="00560F22" w:rsidRDefault="00643330" w:rsidP="002A0E8B">
            <w:pPr>
              <w:ind w:firstLine="0"/>
              <w:jc w:val="right"/>
            </w:pPr>
            <w:r>
              <w:t>____/</w:t>
            </w:r>
            <w:r w:rsidR="00931B66">
              <w:t>150</w:t>
            </w:r>
          </w:p>
        </w:tc>
      </w:tr>
      <w:tr w:rsidR="002A0E8B" w:rsidRPr="00560F22" w14:paraId="6AA8BDA2" w14:textId="77777777" w:rsidTr="00EF3A0C">
        <w:tc>
          <w:tcPr>
            <w:tcW w:w="4428" w:type="dxa"/>
          </w:tcPr>
          <w:p w14:paraId="147CC556" w14:textId="77777777" w:rsidR="002A0E8B" w:rsidRPr="00560F22" w:rsidRDefault="002A0E8B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>The writing is clear and the voice is strong. The writer has command over their language and that language is used effectively.</w:t>
            </w:r>
          </w:p>
          <w:p w14:paraId="11AB2506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6DB8142B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49EAB047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4B797AF8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0E6F5A82" w14:textId="4B63C9AD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60EFDB9B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/>
          </w:tcPr>
          <w:p w14:paraId="6CC8B3DB" w14:textId="77777777" w:rsidR="002A0E8B" w:rsidRPr="00560F22" w:rsidRDefault="002A0E8B" w:rsidP="00624155">
            <w:pPr>
              <w:ind w:firstLine="0"/>
            </w:pPr>
          </w:p>
        </w:tc>
      </w:tr>
      <w:tr w:rsidR="002A0E8B" w:rsidRPr="00560F22" w14:paraId="3472B597" w14:textId="77777777" w:rsidTr="00EF3A0C">
        <w:tc>
          <w:tcPr>
            <w:tcW w:w="4428" w:type="dxa"/>
          </w:tcPr>
          <w:p w14:paraId="667FF167" w14:textId="77777777" w:rsidR="002A0E8B" w:rsidRPr="00560F22" w:rsidRDefault="002A0E8B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>Grammar mistakes are minimal. Grammatical choices clarify or enhance meaning.</w:t>
            </w:r>
          </w:p>
          <w:p w14:paraId="555CD86E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65E7CFE5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091F7F87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186C10C6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04CC2E49" w14:textId="0D840107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28185C65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/>
          </w:tcPr>
          <w:p w14:paraId="499D592B" w14:textId="77777777" w:rsidR="002A0E8B" w:rsidRPr="00560F22" w:rsidRDefault="002A0E8B" w:rsidP="00624155">
            <w:pPr>
              <w:ind w:firstLine="0"/>
            </w:pPr>
          </w:p>
        </w:tc>
      </w:tr>
      <w:tr w:rsidR="002A0E8B" w:rsidRPr="00560F22" w14:paraId="5D0DFC5B" w14:textId="77777777" w:rsidTr="00EF3A0C">
        <w:tc>
          <w:tcPr>
            <w:tcW w:w="4428" w:type="dxa"/>
          </w:tcPr>
          <w:p w14:paraId="2FAD3C12" w14:textId="77777777" w:rsidR="002A0E8B" w:rsidRPr="00560F22" w:rsidRDefault="002A0E8B" w:rsidP="00624155">
            <w:pPr>
              <w:ind w:firstLine="0"/>
              <w:rPr>
                <w:sz w:val="22"/>
              </w:rPr>
            </w:pPr>
            <w:r w:rsidRPr="00560F22">
              <w:rPr>
                <w:sz w:val="22"/>
              </w:rPr>
              <w:t>The writing style meets the needs of the intended audience.</w:t>
            </w:r>
          </w:p>
          <w:p w14:paraId="23E64CB1" w14:textId="77777777" w:rsidR="005C3DB7" w:rsidRPr="00560F22" w:rsidRDefault="005C3DB7" w:rsidP="00624155">
            <w:pPr>
              <w:ind w:firstLine="0"/>
              <w:rPr>
                <w:sz w:val="10"/>
              </w:rPr>
            </w:pPr>
          </w:p>
        </w:tc>
        <w:tc>
          <w:tcPr>
            <w:tcW w:w="990" w:type="dxa"/>
            <w:vAlign w:val="center"/>
          </w:tcPr>
          <w:p w14:paraId="5518E716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37660717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602ADDDD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678E3F53" w14:textId="0DB16A98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57203D66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/>
          </w:tcPr>
          <w:p w14:paraId="0AE061A0" w14:textId="77777777" w:rsidR="002A0E8B" w:rsidRPr="00560F22" w:rsidRDefault="002A0E8B" w:rsidP="00624155">
            <w:pPr>
              <w:ind w:firstLine="0"/>
            </w:pPr>
          </w:p>
        </w:tc>
      </w:tr>
      <w:tr w:rsidR="002A0E8B" w:rsidRPr="00560F22" w14:paraId="0614832E" w14:textId="77777777" w:rsidTr="00EF3A0C">
        <w:tc>
          <w:tcPr>
            <w:tcW w:w="4428" w:type="dxa"/>
          </w:tcPr>
          <w:p w14:paraId="7C9728F7" w14:textId="0953A4E6" w:rsidR="002A0E8B" w:rsidRPr="00560F22" w:rsidRDefault="00EF3A0C" w:rsidP="00D03AC0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Sources are meticulously documented in MLA format. </w:t>
            </w:r>
            <w:r w:rsidR="00D03AC0">
              <w:rPr>
                <w:sz w:val="22"/>
              </w:rPr>
              <w:t>Argument is in MLA format.</w:t>
            </w:r>
          </w:p>
        </w:tc>
        <w:tc>
          <w:tcPr>
            <w:tcW w:w="990" w:type="dxa"/>
            <w:vAlign w:val="center"/>
          </w:tcPr>
          <w:p w14:paraId="4E0B79E0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Exceptional</w:t>
            </w:r>
          </w:p>
        </w:tc>
        <w:tc>
          <w:tcPr>
            <w:tcW w:w="990" w:type="dxa"/>
            <w:vAlign w:val="center"/>
          </w:tcPr>
          <w:p w14:paraId="294F60D1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Superior</w:t>
            </w:r>
          </w:p>
        </w:tc>
        <w:tc>
          <w:tcPr>
            <w:tcW w:w="990" w:type="dxa"/>
            <w:vAlign w:val="center"/>
          </w:tcPr>
          <w:p w14:paraId="6541EE9E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Satisfactory</w:t>
            </w:r>
          </w:p>
        </w:tc>
        <w:tc>
          <w:tcPr>
            <w:tcW w:w="1226" w:type="dxa"/>
            <w:vAlign w:val="center"/>
          </w:tcPr>
          <w:p w14:paraId="2D6C022F" w14:textId="69A5EF56" w:rsidR="002A0E8B" w:rsidRPr="00560F22" w:rsidRDefault="00EF3A0C" w:rsidP="00643330">
            <w:pPr>
              <w:ind w:firstLine="0"/>
              <w:jc w:val="center"/>
              <w:rPr>
                <w:sz w:val="16"/>
              </w:rPr>
            </w:pPr>
            <w:r>
              <w:rPr>
                <w:sz w:val="16"/>
              </w:rPr>
              <w:t>Needs Improve</w:t>
            </w:r>
            <w:r w:rsidR="002A0E8B" w:rsidRPr="00560F22">
              <w:rPr>
                <w:sz w:val="16"/>
              </w:rPr>
              <w:t>ment</w:t>
            </w:r>
          </w:p>
        </w:tc>
        <w:tc>
          <w:tcPr>
            <w:tcW w:w="900" w:type="dxa"/>
            <w:vAlign w:val="center"/>
          </w:tcPr>
          <w:p w14:paraId="239C964C" w14:textId="77777777" w:rsidR="002A0E8B" w:rsidRPr="00560F22" w:rsidRDefault="002A0E8B" w:rsidP="00643330">
            <w:pPr>
              <w:ind w:firstLine="0"/>
              <w:jc w:val="center"/>
              <w:rPr>
                <w:sz w:val="16"/>
              </w:rPr>
            </w:pPr>
            <w:r w:rsidRPr="00560F22">
              <w:rPr>
                <w:sz w:val="16"/>
              </w:rPr>
              <w:t>Standards Unmet</w:t>
            </w:r>
          </w:p>
        </w:tc>
        <w:tc>
          <w:tcPr>
            <w:tcW w:w="5328" w:type="dxa"/>
            <w:vMerge/>
          </w:tcPr>
          <w:p w14:paraId="493EB78D" w14:textId="77777777" w:rsidR="002A0E8B" w:rsidRPr="00560F22" w:rsidRDefault="002A0E8B" w:rsidP="00624155">
            <w:pPr>
              <w:ind w:firstLine="0"/>
            </w:pPr>
          </w:p>
        </w:tc>
      </w:tr>
    </w:tbl>
    <w:p w14:paraId="5BF91EDA" w14:textId="77777777" w:rsidR="002A0E8B" w:rsidRPr="00560F22" w:rsidRDefault="002A0E8B" w:rsidP="00624155">
      <w:pPr>
        <w:ind w:firstLine="0"/>
        <w:jc w:val="right"/>
        <w:rPr>
          <w:sz w:val="16"/>
        </w:rPr>
      </w:pPr>
    </w:p>
    <w:p w14:paraId="7F21724D" w14:textId="6CADC389" w:rsidR="000D1DA1" w:rsidRPr="00560F22" w:rsidRDefault="00931B66" w:rsidP="00624155">
      <w:pPr>
        <w:ind w:firstLine="0"/>
        <w:jc w:val="right"/>
      </w:pPr>
      <w:r>
        <w:t>______/3</w:t>
      </w:r>
      <w:r w:rsidR="00643330">
        <w:t>00</w:t>
      </w:r>
    </w:p>
    <w:sectPr w:rsidR="000D1DA1" w:rsidRPr="00560F22" w:rsidSect="00624155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315CB" w14:textId="77777777" w:rsidR="0012148B" w:rsidRDefault="0012148B" w:rsidP="00624155">
      <w:pPr>
        <w:spacing w:line="240" w:lineRule="auto"/>
      </w:pPr>
      <w:r>
        <w:separator/>
      </w:r>
    </w:p>
  </w:endnote>
  <w:endnote w:type="continuationSeparator" w:id="0">
    <w:p w14:paraId="5CAE6939" w14:textId="77777777" w:rsidR="0012148B" w:rsidRDefault="0012148B" w:rsidP="00624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B9115B" w14:textId="77777777" w:rsidR="0012148B" w:rsidRDefault="0012148B" w:rsidP="00624155">
      <w:pPr>
        <w:spacing w:line="240" w:lineRule="auto"/>
      </w:pPr>
      <w:r>
        <w:separator/>
      </w:r>
    </w:p>
  </w:footnote>
  <w:footnote w:type="continuationSeparator" w:id="0">
    <w:p w14:paraId="7153743B" w14:textId="77777777" w:rsidR="0012148B" w:rsidRDefault="0012148B" w:rsidP="006241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8171B" w14:textId="77777777" w:rsidR="00D03AC0" w:rsidRPr="00560F22" w:rsidRDefault="00D03AC0" w:rsidP="00B0366B">
    <w:pPr>
      <w:pStyle w:val="Header"/>
      <w:ind w:firstLine="0"/>
      <w:rPr>
        <w:sz w:val="22"/>
      </w:rPr>
    </w:pPr>
    <w:r w:rsidRPr="00560F22">
      <w:rPr>
        <w:sz w:val="22"/>
      </w:rPr>
      <w:t>WR 222</w:t>
    </w:r>
    <w:r w:rsidRPr="00560F22">
      <w:rPr>
        <w:sz w:val="22"/>
      </w:rPr>
      <w:tab/>
    </w:r>
    <w:r w:rsidRPr="00560F22">
      <w:rPr>
        <w:sz w:val="22"/>
      </w:rPr>
      <w:tab/>
      <w:t>Name: _____________________________/Intended Audience: 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F1"/>
    <w:rsid w:val="000D1DA1"/>
    <w:rsid w:val="0012148B"/>
    <w:rsid w:val="002A0E8B"/>
    <w:rsid w:val="002A7CF1"/>
    <w:rsid w:val="002C68D0"/>
    <w:rsid w:val="003822EA"/>
    <w:rsid w:val="004A6193"/>
    <w:rsid w:val="00560F22"/>
    <w:rsid w:val="005C3DB7"/>
    <w:rsid w:val="00611749"/>
    <w:rsid w:val="00624155"/>
    <w:rsid w:val="00643330"/>
    <w:rsid w:val="00681E37"/>
    <w:rsid w:val="006C6F61"/>
    <w:rsid w:val="00784556"/>
    <w:rsid w:val="007B64A1"/>
    <w:rsid w:val="007F2B55"/>
    <w:rsid w:val="00931B66"/>
    <w:rsid w:val="00944FF1"/>
    <w:rsid w:val="009B1DD8"/>
    <w:rsid w:val="00B0366B"/>
    <w:rsid w:val="00C124C4"/>
    <w:rsid w:val="00D03AC0"/>
    <w:rsid w:val="00DC7947"/>
    <w:rsid w:val="00EC4462"/>
    <w:rsid w:val="00E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B38A7"/>
  <w15:docId w15:val="{C6B0AC1C-C4D3-4B78-829A-DEBFE876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1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41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155"/>
  </w:style>
  <w:style w:type="paragraph" w:styleId="Footer">
    <w:name w:val="footer"/>
    <w:basedOn w:val="Normal"/>
    <w:link w:val="FooterChar"/>
    <w:uiPriority w:val="99"/>
    <w:unhideWhenUsed/>
    <w:rsid w:val="006241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Davis, Benjamin Wesley</cp:lastModifiedBy>
  <cp:revision>6</cp:revision>
  <dcterms:created xsi:type="dcterms:W3CDTF">2017-02-21T16:18:00Z</dcterms:created>
  <dcterms:modified xsi:type="dcterms:W3CDTF">2017-05-19T15:17:00Z</dcterms:modified>
</cp:coreProperties>
</file>